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(РОССИЯ)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Торгунская сельская Дума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_____________________________________________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Решение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от « 28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» декабря  2019 г.                                                                            № 20/28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0"/>
        <w:rPr>
          <w:b/>
          <w:b/>
          <w:szCs w:val="26"/>
        </w:rPr>
      </w:pPr>
      <w:r>
        <w:rPr>
          <w:b/>
          <w:szCs w:val="26"/>
        </w:rPr>
        <w:t xml:space="preserve"> </w:t>
      </w:r>
      <w:r>
        <w:rPr>
          <w:b/>
          <w:szCs w:val="26"/>
        </w:rPr>
        <w:t>«О бюджете Торгунского</w:t>
      </w:r>
    </w:p>
    <w:p>
      <w:pPr>
        <w:pStyle w:val="Style10"/>
        <w:rPr/>
      </w:pPr>
      <w:r>
        <w:rPr>
          <w:b/>
          <w:szCs w:val="26"/>
        </w:rPr>
        <w:t xml:space="preserve"> </w:t>
      </w:r>
      <w:r>
        <w:rPr>
          <w:b/>
          <w:szCs w:val="26"/>
        </w:rPr>
        <w:t xml:space="preserve">сельского поселения на 2020 год </w:t>
      </w:r>
    </w:p>
    <w:p>
      <w:pPr>
        <w:pStyle w:val="Style10"/>
        <w:rPr>
          <w:b/>
          <w:b/>
          <w:szCs w:val="26"/>
        </w:rPr>
      </w:pPr>
      <w:r>
        <w:rPr>
          <w:b/>
          <w:szCs w:val="26"/>
        </w:rPr>
        <w:t xml:space="preserve"> </w:t>
      </w:r>
      <w:r>
        <w:rPr>
          <w:b/>
          <w:szCs w:val="26"/>
        </w:rPr>
        <w:t xml:space="preserve">и на плановый период  2021 и 2022 годов» </w:t>
      </w:r>
    </w:p>
    <w:p>
      <w:pPr>
        <w:pStyle w:val="Style10"/>
        <w:ind w:firstLine="360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На основании ст. 40 Устава Торгунского сельского поселения, рассмотрев  Решения «О бюджете Торгунского сельского поселения на 2020 год и на плановый период 2021 и 2022 годов», Торгунская сельская Дума 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 xml:space="preserve">:    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/>
            </w:pPr>
            <w:r>
              <w:rPr>
                <w:b/>
                <w:sz w:val="28"/>
                <w:szCs w:val="28"/>
              </w:rPr>
              <w:t xml:space="preserve">Основные характеристики </w:t>
            </w:r>
            <w:r>
              <w:rPr>
                <w:b/>
                <w:sz w:val="28"/>
              </w:rPr>
              <w:t xml:space="preserve"> бюджета</w:t>
            </w:r>
            <w:r>
              <w:rPr>
                <w:b/>
                <w:sz w:val="28"/>
                <w:szCs w:val="28"/>
              </w:rPr>
              <w:t xml:space="preserve"> Торгунского сельского поселения на 2020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год и на плановый период 2021 и 2022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годов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b/>
          <w:b/>
          <w:color w:val="FF0000"/>
          <w:sz w:val="28"/>
        </w:rPr>
      </w:pPr>
      <w:r>
        <w:rPr>
          <w:rFonts w:cs="Times New Roman" w:ascii="Times New Roman" w:hAnsi="Times New Roman"/>
          <w:b/>
          <w:color w:val="FF0000"/>
          <w:sz w:val="28"/>
        </w:rPr>
      </w:r>
    </w:p>
    <w:p>
      <w:pPr>
        <w:pStyle w:val="22"/>
        <w:widowControl w:val="false"/>
        <w:rPr>
          <w:b/>
          <w:b/>
          <w:bCs/>
          <w:color w:val="000000"/>
        </w:rPr>
      </w:pPr>
      <w:r>
        <w:rPr>
          <w:bCs/>
          <w:color w:val="000000"/>
        </w:rPr>
        <w:t xml:space="preserve">1. Утвердить основные характеристики  бюджета Торгунского сельского поселения на 2020 год: </w:t>
      </w:r>
    </w:p>
    <w:p>
      <w:pPr>
        <w:pStyle w:val="22"/>
        <w:widowControl w:val="false"/>
        <w:rPr/>
      </w:pPr>
      <w:r>
        <w:rPr>
          <w:bCs/>
          <w:color w:val="000000"/>
        </w:rPr>
        <w:t>прогнозируемый общий объем доходов  бюджета в сумме      3661,3 тыс. рублей, в том числе:</w:t>
      </w:r>
    </w:p>
    <w:p>
      <w:pPr>
        <w:pStyle w:val="22"/>
        <w:widowControl w:val="false"/>
        <w:rPr/>
      </w:pPr>
      <w:r>
        <w:rPr>
          <w:bCs/>
          <w:color w:val="000000"/>
        </w:rPr>
        <w:t>безвозмездные поступления– 2764,3 тыс. рублей;</w:t>
      </w:r>
    </w:p>
    <w:p>
      <w:pPr>
        <w:pStyle w:val="22"/>
        <w:widowControl w:val="false"/>
        <w:rPr/>
      </w:pPr>
      <w:r>
        <w:rPr>
          <w:bCs/>
          <w:color w:val="000000"/>
        </w:rPr>
        <w:t>общий объем расходов  бюджета Торгунского сельского поселения  в сумме 3661,3 тыс. рублей;</w:t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Утвердить основные характеристики  бюджета Торгунского сельского поселения на 2021 год и на 2022 год в следующих размерах:</w:t>
      </w:r>
    </w:p>
    <w:p>
      <w:pPr>
        <w:pStyle w:val="22"/>
        <w:widowControl w:val="false"/>
        <w:rPr/>
      </w:pPr>
      <w:r>
        <w:rPr>
          <w:bCs/>
          <w:color w:val="000000"/>
        </w:rPr>
        <w:t>прогнозируемый общий объем доходов  бюджета Торгунского сельского поселения на 2021 год в сумме 3349,9 тыс. рублей, в том числе:</w:t>
      </w:r>
    </w:p>
    <w:p>
      <w:pPr>
        <w:pStyle w:val="22"/>
        <w:widowControl w:val="false"/>
        <w:rPr/>
      </w:pPr>
      <w:r>
        <w:rPr>
          <w:bCs/>
          <w:color w:val="000000"/>
        </w:rPr>
        <w:t>безвозмездные поступления–2452,4 тыс. рублей;</w:t>
      </w:r>
    </w:p>
    <w:p>
      <w:pPr>
        <w:pStyle w:val="22"/>
        <w:widowControl w:val="false"/>
        <w:rPr/>
      </w:pPr>
      <w:r>
        <w:rPr>
          <w:bCs/>
          <w:color w:val="000000"/>
        </w:rPr>
        <w:t>прогнозируемый общий объем доходов  бюджета Торгунского сельского поселения  на 2022 год в сумме 3553,7 тыс. рублей, в том числе:</w:t>
      </w:r>
    </w:p>
    <w:p>
      <w:pPr>
        <w:pStyle w:val="22"/>
        <w:widowControl w:val="false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безвозмездные поступления–2454,7 тыс. рублей;</w:t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Муниципальный внутренний долг Торгунского сельского поселения</w:t>
            </w:r>
          </w:p>
        </w:tc>
      </w:tr>
    </w:tbl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/>
      </w:pPr>
      <w:r>
        <w:rPr>
          <w:bCs/>
          <w:color w:val="000000"/>
        </w:rPr>
        <w:t>1. Установить верхний предел муниципального внутреннего долга Торгунского сельского поселения  по состоянию на 1 января 2020 года в сумме 0,0 тыс. рублей, на 1 января 2021 года - в сумме 0,0 тыс. рублей на 1 января 2022 года - в сумме 0,0 тыс. рублей.</w:t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          </w:t>
            </w:r>
            <w:r>
              <w:rPr>
                <w:color w:val="0000FF"/>
                <w:sz w:val="28"/>
                <w:szCs w:val="28"/>
              </w:rPr>
              <w:t>3.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Главные администраторы доходов и главные администраторы источников финансирования дефицита бюджета Торгунского сельского поселения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22"/>
        <w:widowControl w:val="false"/>
        <w:rPr/>
      </w:pPr>
      <w:r>
        <w:rPr>
          <w:bCs/>
          <w:color w:val="000000"/>
        </w:rPr>
        <w:t xml:space="preserve">1. Утвердить перечень главных администраторов доходов  бюджета Торгунского сельского поселения согласно </w:t>
      </w:r>
      <w:r>
        <w:rPr>
          <w:bCs/>
          <w:color w:val="FF0000"/>
        </w:rPr>
        <w:t>приложению 1</w:t>
      </w:r>
      <w:r>
        <w:rPr>
          <w:bCs/>
          <w:color w:val="000000"/>
        </w:rPr>
        <w:t xml:space="preserve"> к настоящему Решению;</w:t>
      </w:r>
    </w:p>
    <w:p>
      <w:pPr>
        <w:pStyle w:val="22"/>
        <w:widowControl w:val="false"/>
        <w:rPr/>
      </w:pPr>
      <w:r>
        <w:rPr>
          <w:bCs/>
          <w:color w:val="000000"/>
        </w:rPr>
        <w:t xml:space="preserve">2. Утвердить перечень главных администраторов источников финансирования дефицита  бюджета Торгунского  сельского поселения согласно </w:t>
      </w:r>
      <w:r>
        <w:rPr>
          <w:bCs/>
          <w:color w:val="FF0000"/>
        </w:rPr>
        <w:t>приложению 2</w:t>
      </w:r>
      <w:r>
        <w:rPr>
          <w:bCs/>
          <w:color w:val="000000"/>
        </w:rPr>
        <w:t xml:space="preserve"> к настоящему Решению.</w:t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  <w:t>3. Администрация Торгунского сельского поселения в случае изменения в 2020 году состава и (или) функций главных администраторов доходов бюджета Торгунского сельского поселения или главных администраторов источников финансирования дефицита  бюджета Торгунского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        </w:t>
            </w:r>
            <w:r>
              <w:rPr>
                <w:color w:val="0000FF"/>
                <w:sz w:val="28"/>
                <w:szCs w:val="28"/>
              </w:rPr>
              <w:t>4.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Особенности администрирования доходов Торгунского сельского поселения бюджета в 2020 году </w:t>
            </w:r>
          </w:p>
        </w:tc>
      </w:tr>
    </w:tbl>
    <w:p>
      <w:pPr>
        <w:pStyle w:val="22"/>
        <w:widowControl w:val="false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22"/>
        <w:widowControl w:val="false"/>
        <w:rPr/>
      </w:pPr>
      <w:r>
        <w:rPr>
          <w:bCs/>
          <w:color w:val="000000"/>
        </w:rPr>
        <w:t xml:space="preserve">В случаях, установленных законодательством Российской Федерации, органы государственной власти, не являющиеся органами государственной власти Волгоградской области, а также находящиеся в их ведении бюджетные учреждения,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 бюджет Торгунского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 бюджета поселения.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Поступления доходов в бюджет Торгунского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сельского поселения на 2020 год и плановый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период 2021 – 2022 годов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Учесть в бюджете Торгунского сельского поселения поступления доходов в 2020 году – согласно </w:t>
      </w:r>
      <w:r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Решению, в 2021-2022 годах – согласно </w:t>
      </w:r>
      <w:r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color w:val="FF0000"/>
          <w:sz w:val="28"/>
        </w:rPr>
      </w:pPr>
      <w:r>
        <w:rPr>
          <w:rFonts w:cs="Times New Roman"/>
          <w:b/>
          <w:color w:val="FF0000"/>
          <w:sz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>
              <w:rPr>
                <w:color w:val="0000FF"/>
                <w:sz w:val="28"/>
                <w:szCs w:val="28"/>
              </w:rPr>
              <w:t>6.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/>
            </w:pPr>
            <w:r>
              <w:rPr>
                <w:b/>
                <w:sz w:val="28"/>
              </w:rPr>
              <w:t>Особенности использования средств, получаемых бюджетными учреждениями Торгунского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Средства, полученные бюджетными учреждениями Торгунского сельского поселения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пожертвования, в полном объеме учитываются на счете, открытом УФК по Волгоградской области.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Средства, полученные бюджетными учреждениями Торгунского сельского поселения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на лицевых счетах бюджетных учреждений, открытых в УФК по Волгоградской области,  в соответствии с требованиями бухгалтерского учета и расходуются указанными бюджетными учреждениями Торгунского сельского поселения в соответствии со  сметами доходов и расходов от платных услуг, утвержденными главными распорядителями средств бюджета сельского поселения, в пределах остатков средств на их лицевых счетах.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Бюджетные учреждения вправе использовать на обеспечение своей деятельности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генерального разрешения главного распорядителя средств бюджета Торгунского сельского поселения.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Средства, полученные от оказания платных услуг, от иной приносящей доход деятельности, безвозмездные поступления не могут направляться бюджетными учреждениями Торгунского сельского поселения  на создание других организаций, покупку ценных бумаг и размещаться на депозиты в кредитных организациях.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Утвердить план поступления доходов от платных услуг, оказываемых бюджетными учреждениями, средств от иной приносящей доход деятельности и безвозмездных поступлений по главным распорядителям средств бюджета Торгунского сельского поселения: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на 2020 год согласно </w:t>
      </w:r>
      <w:r>
        <w:rPr>
          <w:color w:val="FF0000"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на 2021-2022 годы согласно </w:t>
      </w:r>
      <w:r>
        <w:rPr>
          <w:color w:val="FF0000"/>
          <w:sz w:val="28"/>
          <w:szCs w:val="28"/>
        </w:rPr>
        <w:t>приложению 6</w:t>
      </w:r>
      <w:r>
        <w:rPr>
          <w:sz w:val="28"/>
          <w:szCs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color w:val="0000FF"/>
                <w:sz w:val="28"/>
                <w:szCs w:val="28"/>
              </w:rPr>
              <w:t xml:space="preserve">                   </w:t>
            </w:r>
            <w:r>
              <w:rPr>
                <w:color w:val="0000FF"/>
                <w:sz w:val="28"/>
                <w:szCs w:val="28"/>
              </w:rPr>
              <w:t>7.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Бюджетные ассигнования бюджета Торгунского сельского поселения </w:t>
            </w:r>
            <w:r>
              <w:rPr>
                <w:b/>
                <w:sz w:val="28"/>
                <w:szCs w:val="28"/>
              </w:rPr>
              <w:t xml:space="preserve">на 2020 год </w:t>
            </w:r>
            <w:r>
              <w:rPr>
                <w:b/>
                <w:sz w:val="28"/>
              </w:rPr>
              <w:t>и на плановый период 2021 и 2022 годов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b/>
          <w:b/>
          <w:color w:val="FF0000"/>
          <w:sz w:val="28"/>
        </w:rPr>
      </w:pPr>
      <w:r>
        <w:rPr>
          <w:rFonts w:cs="Times New Roman" w:ascii="Times New Roman" w:hAnsi="Times New Roman"/>
          <w:b/>
          <w:color w:val="FF0000"/>
          <w:sz w:val="28"/>
        </w:rPr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</w:rPr>
        <w:t xml:space="preserve">         </w:t>
      </w:r>
      <w:r>
        <w:rPr>
          <w:rFonts w:cs="Times New Roman" w:ascii="Times New Roman" w:hAnsi="Times New Roman"/>
          <w:sz w:val="28"/>
        </w:rPr>
        <w:t>1. Утвердить главным распорядителям средств бюджета Торгунского сельского поселения администрацию Торгунского сельского поселения.                                                                                                                            2.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Торгунского сельского поселения на 2020</w:t>
      </w:r>
      <w:r>
        <w:rPr>
          <w:sz w:val="30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год и на плановый период 2021 и 2022 годов согласно </w:t>
      </w:r>
      <w:r>
        <w:rPr>
          <w:rFonts w:cs="Times New Roman" w:ascii="Times New Roman" w:hAnsi="Times New Roman"/>
          <w:color w:val="FF0000"/>
          <w:sz w:val="28"/>
        </w:rPr>
        <w:t>приложению 7</w:t>
      </w:r>
      <w:r>
        <w:rPr>
          <w:rFonts w:cs="Times New Roman" w:ascii="Times New Roman" w:hAnsi="Times New Roman"/>
          <w:sz w:val="28"/>
        </w:rPr>
        <w:t xml:space="preserve"> к настоящему Решению.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</w:rPr>
        <w:t>4. Утвердить ведомственную структуру расходов Торгунского бюджета сельского поселения: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</w:rPr>
        <w:t xml:space="preserve">на 2020 год согласно </w:t>
      </w:r>
      <w:r>
        <w:rPr>
          <w:rFonts w:cs="Times New Roman" w:ascii="Times New Roman" w:hAnsi="Times New Roman"/>
          <w:color w:val="FF0000"/>
          <w:sz w:val="28"/>
        </w:rPr>
        <w:t>приложению 8</w:t>
      </w:r>
      <w:r>
        <w:rPr>
          <w:rFonts w:cs="Times New Roman" w:ascii="Times New Roman" w:hAnsi="Times New Roman"/>
          <w:sz w:val="28"/>
        </w:rPr>
        <w:t xml:space="preserve"> к настоящему Решению;</w:t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на плановый период 2021 и 2022 годов – согласно </w:t>
      </w:r>
      <w:r>
        <w:rPr>
          <w:rFonts w:cs="Times New Roman" w:ascii="Times New Roman" w:hAnsi="Times New Roman"/>
          <w:color w:val="FF0000"/>
          <w:sz w:val="28"/>
        </w:rPr>
        <w:t>приложению 9</w:t>
      </w:r>
      <w:r>
        <w:rPr>
          <w:rFonts w:cs="Times New Roman" w:ascii="Times New Roman" w:hAnsi="Times New Roman"/>
          <w:sz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5. Общий объем бюджетных ассигнований, направляемых на исполнение публичных нормативных обязательств Торгунского сельского поселения </w:t>
      </w:r>
      <w:r>
        <w:rPr>
          <w:rFonts w:cs="Times New Roman" w:ascii="Times New Roman" w:hAnsi="Times New Roman"/>
          <w:bCs/>
          <w:sz w:val="28"/>
          <w:szCs w:val="28"/>
        </w:rPr>
        <w:t>по состоянию на 1 января 2020 года в сумме 0,0 тыс. рублей, на 1 января 2021 года - в сумме 0,0 тыс. рублей на 1 января 2022 года - в сумме 0,0 тыс. рублей.</w:t>
      </w:r>
    </w:p>
    <w:p>
      <w:pPr>
        <w:pStyle w:val="ConsNormal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tbl>
      <w:tblPr>
        <w:tblW w:w="9288" w:type="dxa"/>
        <w:jc w:val="left"/>
        <w:tblInd w:w="-2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Особенности использования бюджетных ассигнований по обеспечению деятельности органов муниципальной власти, учреждений бюджетной сферы Торгунского сельского поселения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</w:rPr>
        <w:t xml:space="preserve">1. </w:t>
      </w:r>
      <w:r>
        <w:rPr>
          <w:sz w:val="28"/>
          <w:szCs w:val="28"/>
        </w:rPr>
        <w:t>Глава Администрации Торгунского бюджета сельского поселения не вправе принимать решения, приводящие к увеличению в 2020 году численности муниципальных служащих и работников учреждений бюджетной сферы.</w:t>
      </w:r>
    </w:p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rPr/>
        <w:tc>
          <w:tcPr>
            <w:tcW w:w="280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ind w:firstLine="709"/>
              <w:jc w:val="both"/>
              <w:outlineLvl w:val="1"/>
              <w:rPr/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648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60"/>
              <w:jc w:val="both"/>
              <w:outlineLvl w:val="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Предельная штатная численность муниципальных служащих Администрации Торгунского сельского поселения</w:t>
            </w:r>
          </w:p>
        </w:tc>
      </w:tr>
    </w:tbl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Утвердить предельную штатную численность муниципальных служащих Администрации Торгунского сельского поселения, содержание которых осуществляется за счет средств бюджета поселения, на 2020 год согласно </w:t>
      </w:r>
      <w:r>
        <w:rPr>
          <w:rFonts w:cs="Times New Roman" w:ascii="Times New Roman" w:hAnsi="Times New Roman"/>
          <w:color w:val="FF0000"/>
          <w:sz w:val="28"/>
        </w:rPr>
        <w:t>приложению 10</w:t>
      </w:r>
      <w:r>
        <w:rPr>
          <w:rFonts w:cs="Times New Roman" w:ascii="Times New Roman" w:hAnsi="Times New Roman"/>
          <w:sz w:val="28"/>
        </w:rPr>
        <w:t xml:space="preserve"> к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cs="Times New Roman" w:ascii="Times New Roman" w:hAnsi="Times New Roman"/>
          <w:color w:val="FF0000"/>
          <w:sz w:val="28"/>
        </w:rPr>
        <w:t xml:space="preserve">  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10.</w:t>
      </w: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Структура доходов и расходов муниципального дорожного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b/>
          <w:sz w:val="28"/>
          <w:szCs w:val="28"/>
        </w:rPr>
        <w:t>фонда Торгунского  сельского поселения</w:t>
      </w:r>
    </w:p>
    <w:p>
      <w:pPr>
        <w:pStyle w:val="Con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Утвердить структуру доходов и расходов муниципального дорожного фонда  Торгунского сельского поселения  на 2020 год согласно </w:t>
      </w:r>
      <w:r>
        <w:rPr>
          <w:rFonts w:cs="Times New Roman" w:ascii="Times New Roman" w:hAnsi="Times New Roman"/>
          <w:color w:val="FF0000"/>
          <w:sz w:val="28"/>
          <w:szCs w:val="28"/>
        </w:rPr>
        <w:t>приложению 11</w:t>
      </w:r>
      <w:r>
        <w:rPr>
          <w:rFonts w:cs="Times New Roman" w:ascii="Times New Roman" w:hAnsi="Times New Roman"/>
          <w:sz w:val="28"/>
          <w:szCs w:val="28"/>
        </w:rPr>
        <w:t xml:space="preserve"> и на плановый период 2021 и 2022 годов  согласно </w:t>
      </w:r>
      <w:r>
        <w:rPr>
          <w:rFonts w:cs="Times New Roman" w:ascii="Times New Roman" w:hAnsi="Times New Roman"/>
          <w:color w:val="FF0000"/>
          <w:sz w:val="28"/>
          <w:szCs w:val="28"/>
        </w:rPr>
        <w:t>приложению 12</w:t>
      </w:r>
      <w:r>
        <w:rPr>
          <w:rFonts w:cs="Times New Roman" w:ascii="Times New Roman" w:hAnsi="Times New Roman"/>
          <w:sz w:val="28"/>
          <w:szCs w:val="28"/>
        </w:rPr>
        <w:t xml:space="preserve"> настоящему Решению.</w:t>
      </w:r>
    </w:p>
    <w:p>
      <w:pPr>
        <w:pStyle w:val="Con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autoSpaceDE w:val="false"/>
        <w:ind w:firstLine="708"/>
        <w:jc w:val="both"/>
        <w:rPr>
          <w:rFonts w:ascii="Times New Roman" w:hAnsi="Times New Roman" w:cs="Arial"/>
          <w:color w:val="FF0000"/>
          <w:sz w:val="28"/>
          <w:szCs w:val="20"/>
        </w:rPr>
      </w:pPr>
      <w:r>
        <w:rPr>
          <w:rFonts w:cs="Arial"/>
          <w:color w:val="FF0000"/>
          <w:sz w:val="28"/>
          <w:szCs w:val="20"/>
        </w:rPr>
      </w:r>
    </w:p>
    <w:tbl>
      <w:tblPr>
        <w:tblW w:w="928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ConsNormal"/>
              <w:ind w:hanging="0"/>
              <w:jc w:val="both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Глава Торгунского сельского поселения</w:t>
            </w:r>
          </w:p>
          <w:p>
            <w:pPr>
              <w:pStyle w:val="ConsNormal"/>
              <w:ind w:hanging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ConsNormal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И.Б. Шавленов</w:t>
            </w:r>
          </w:p>
        </w:tc>
      </w:tr>
    </w:tbl>
    <w:p>
      <w:pPr>
        <w:pStyle w:val="ConsNormal"/>
        <w:jc w:val="righ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1106" w:header="720" w:top="776" w:footer="0" w:bottom="107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imesET">
    <w:altName w:val="Times New Roman"/>
    <w:charset w:val="00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rPr>
                              <w:rStyle w:val="Style7"/>
                            </w:rPr>
                          </w:pPr>
                          <w:r>
                            <w:rPr>
                              <w:rStyle w:val="Style7"/>
                            </w:rPr>
                            <w:fldChar w:fldCharType="begin"/>
                          </w:r>
                          <w:r>
                            <w:rPr>
                              <w:rStyle w:val="Style7"/>
                            </w:rPr>
                            <w:instrText> PAGE </w:instrText>
                          </w:r>
                          <w:r>
                            <w:rPr>
                              <w:rStyle w:val="Style7"/>
                            </w:rPr>
                            <w:fldChar w:fldCharType="separate"/>
                          </w:r>
                          <w:r>
                            <w:rPr>
                              <w:rStyle w:val="Style7"/>
                            </w:rPr>
                            <w:t>5</w:t>
                          </w:r>
                          <w:r>
                            <w:rPr>
                              <w:rStyle w:val="Style7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1.55pt;mso-position-horizontal:center;mso-position-horizontal-relative:margin">
              <v:fill opacity="0f"/>
              <v:textbox>
                <w:txbxContent>
                  <w:p>
                    <w:pPr>
                      <w:pStyle w:val="Style15"/>
                      <w:rPr>
                        <w:rStyle w:val="Style7"/>
                      </w:rPr>
                    </w:pPr>
                    <w:r>
                      <w:rPr>
                        <w:rStyle w:val="Style7"/>
                      </w:rPr>
                      <w:fldChar w:fldCharType="begin"/>
                    </w:r>
                    <w:r>
                      <w:rPr>
                        <w:rStyle w:val="Style7"/>
                      </w:rPr>
                      <w:instrText> PAGE </w:instrText>
                    </w:r>
                    <w:r>
                      <w:rPr>
                        <w:rStyle w:val="Style7"/>
                      </w:rPr>
                      <w:fldChar w:fldCharType="separate"/>
                    </w:r>
                    <w:r>
                      <w:rPr>
                        <w:rStyle w:val="Style7"/>
                      </w:rPr>
                      <w:t>5</w:t>
                    </w:r>
                    <w:r>
                      <w:rPr>
                        <w:rStyle w:val="Style7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ET;Times New Roman" w:hAnsi="TimesET;Times New Roman" w:cs="TimesET;Times New Roman"/>
      <w:b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ET;Times New Roman" w:hAnsi="TimesET;Times New Roman" w:cs="TimesET;Times New Roman"/>
      <w:b/>
      <w:sz w:val="30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TimesET;Times New Roman" w:hAnsi="TimesET;Times New Roman" w:cs="TimesET;Times New Roman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rFonts w:ascii="TimesET;Times New Roman" w:hAnsi="TimesET;Times New Roman" w:cs="TimesET;Times New Roman"/>
      <w:b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TimesET;Times New Roman" w:hAnsi="TimesET;Times New Roman" w:cs="TimesET;Times New Roman"/>
      <w:b/>
      <w:sz w:val="30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firstLine="720"/>
      <w:jc w:val="center"/>
      <w:outlineLvl w:val="8"/>
    </w:pPr>
    <w:rPr>
      <w:b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6">
    <w:name w:val="Основной шрифт абзаца"/>
    <w:qFormat/>
    <w:rPr/>
  </w:style>
  <w:style w:type="character" w:styleId="Style7">
    <w:name w:val="Номер страницы"/>
    <w:basedOn w:val="Style6"/>
    <w:rPr/>
  </w:style>
  <w:style w:type="character" w:styleId="Style8">
    <w:name w:val="Знак примечания"/>
    <w:qFormat/>
    <w:rPr>
      <w:sz w:val="16"/>
      <w:szCs w:val="16"/>
    </w:rPr>
  </w:style>
  <w:style w:type="paragraph" w:styleId="Style9">
    <w:name w:val="Заголовок"/>
    <w:basedOn w:val="Normal"/>
    <w:next w:val="Style10"/>
    <w:qFormat/>
    <w:pPr>
      <w:ind w:left="3969" w:hanging="0"/>
      <w:jc w:val="center"/>
    </w:pPr>
    <w:rPr>
      <w:sz w:val="28"/>
      <w:szCs w:val="20"/>
    </w:rPr>
  </w:style>
  <w:style w:type="paragraph" w:styleId="Style10">
    <w:name w:val="Body Text"/>
    <w:basedOn w:val="Normal"/>
    <w:pPr>
      <w:jc w:val="both"/>
    </w:pPr>
    <w:rPr>
      <w:sz w:val="28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31">
    <w:name w:val="Основной текст 3"/>
    <w:basedOn w:val="Normal"/>
    <w:qFormat/>
    <w:pPr>
      <w:jc w:val="both"/>
    </w:pPr>
    <w:rPr>
      <w:color w:val="CC99FF"/>
      <w:sz w:val="28"/>
    </w:rPr>
  </w:style>
  <w:style w:type="paragraph" w:styleId="Style14">
    <w:name w:val="Body Text Indent"/>
    <w:basedOn w:val="Normal"/>
    <w:pPr>
      <w:ind w:firstLine="720"/>
      <w:jc w:val="both"/>
    </w:pPr>
    <w:rPr>
      <w:sz w:val="28"/>
      <w:szCs w:val="20"/>
    </w:rPr>
  </w:style>
  <w:style w:type="paragraph" w:styleId="22">
    <w:name w:val="Основной текст с отступом 2"/>
    <w:basedOn w:val="Normal"/>
    <w:qFormat/>
    <w:pPr>
      <w:ind w:firstLine="708"/>
      <w:jc w:val="both"/>
    </w:pPr>
    <w:rPr>
      <w:color w:val="CC99FF"/>
      <w:sz w:val="28"/>
    </w:rPr>
  </w:style>
  <w:style w:type="paragraph" w:styleId="32">
    <w:name w:val="Основной текст с отступом 3"/>
    <w:basedOn w:val="Normal"/>
    <w:qFormat/>
    <w:pPr>
      <w:ind w:firstLine="708"/>
      <w:jc w:val="both"/>
    </w:pPr>
    <w:rPr>
      <w:sz w:val="28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Normal">
    <w:name w:val="ConsNormal"/>
    <w:qFormat/>
    <w:pPr>
      <w:widowControl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Текст примечания"/>
    <w:basedOn w:val="Normal"/>
    <w:qFormat/>
    <w:pPr/>
    <w:rPr>
      <w:sz w:val="20"/>
      <w:szCs w:val="20"/>
    </w:rPr>
  </w:style>
  <w:style w:type="paragraph" w:styleId="Style19">
    <w:name w:val="Тема примечания"/>
    <w:basedOn w:val="Style18"/>
    <w:next w:val="Style18"/>
    <w:qFormat/>
    <w:pPr/>
    <w:rPr>
      <w:b/>
      <w:bCs/>
    </w:rPr>
  </w:style>
  <w:style w:type="paragraph" w:styleId="ConsPlusNormal">
    <w:name w:val="ConsPlusNormal"/>
    <w:qFormat/>
    <w:pPr>
      <w:widowControl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Subtitle"/>
    <w:basedOn w:val="Normal"/>
    <w:next w:val="Style10"/>
    <w:qFormat/>
    <w:pPr>
      <w:jc w:val="center"/>
    </w:pPr>
    <w:rPr>
      <w:sz w:val="32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Application>LibreOffice/6.2.8.2$Linux_X86_64 LibreOffice_project/20$Build-2</Application>
  <Pages>5</Pages>
  <Words>1025</Words>
  <Characters>7050</Characters>
  <CharactersWithSpaces>8676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2009-11-18T12:35:00Z</dcterms:created>
  <dc:creator>RLN</dc:creator>
  <dc:description/>
  <cp:keywords/>
  <dc:language>ru-RU</dc:language>
  <cp:lastModifiedBy>юзер</cp:lastModifiedBy>
  <cp:lastPrinted>2018-11-23T07:59:00Z</cp:lastPrinted>
  <dcterms:modified xsi:type="dcterms:W3CDTF">2019-12-27T16:46:00Z</dcterms:modified>
  <cp:revision>90</cp:revision>
  <dc:subject/>
  <dc:title> </dc:title>
</cp:coreProperties>
</file>